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color w:val="1F497D"/>
          <w:lang w:val="lv-LV"/>
        </w:rPr>
      </w:pPr>
      <w:bookmarkStart w:id="0" w:name="_GoBack"/>
      <w:bookmarkEnd w:id="0"/>
      <w:r>
        <w:rPr>
          <w:color w:val="1F497D"/>
          <w:lang w:val="lv-LV"/>
        </w:rPr>
        <w:t xml:space="preserve">Latvijas Acu ārstu asociācijas sēde </w:t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  <w:t>201</w:t>
      </w:r>
      <w:r>
        <w:rPr>
          <w:color w:val="1F497D"/>
          <w:lang w:val="lv-LV"/>
        </w:rPr>
        <w:t>9</w:t>
      </w:r>
      <w:r>
        <w:rPr>
          <w:color w:val="1F497D"/>
          <w:lang w:val="lv-LV"/>
        </w:rPr>
        <w:t>. gada 19. janvārī, plkst. 11:00</w:t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  <w:t>Arhitektūras un mediju centra H</w:t>
      </w:r>
      <w:r>
        <w:rPr>
          <w:color w:val="1F497D"/>
          <w:vertAlign w:val="subscript"/>
          <w:lang w:val="lv-LV"/>
        </w:rPr>
        <w:t>2</w:t>
      </w:r>
      <w:r>
        <w:rPr>
          <w:color w:val="1F497D"/>
          <w:lang w:val="lv-LV"/>
        </w:rPr>
        <w:t>O6 zālē 1. stāvā,  Durbes ielā 4, Rīgā (</w:t>
      </w:r>
      <w:hyperlink r:id="rId2">
        <w:r>
          <w:rPr>
            <w:rStyle w:val="InternetLink"/>
            <w:lang w:val="lv-LV"/>
          </w:rPr>
          <w:t>http://h2o6.lv/en/apmekletajiem/kontakti</w:t>
        </w:r>
      </w:hyperlink>
      <w:r>
        <w:rPr>
          <w:color w:val="1F497D"/>
          <w:lang w:val="lv-LV"/>
        </w:rPr>
        <w:t>)</w:t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Normal"/>
        <w:jc w:val="center"/>
        <w:rPr>
          <w:b/>
          <w:color w:val="1F497D"/>
          <w:sz w:val="28"/>
          <w:szCs w:val="28"/>
          <w:lang w:val="lv-LV"/>
        </w:rPr>
      </w:pPr>
      <w:r>
        <w:rPr>
          <w:b/>
          <w:color w:val="1F497D"/>
          <w:sz w:val="28"/>
          <w:szCs w:val="28"/>
          <w:lang w:val="lv-LV"/>
        </w:rPr>
      </w:r>
    </w:p>
    <w:p>
      <w:pPr>
        <w:pStyle w:val="Normal"/>
        <w:jc w:val="center"/>
        <w:rPr>
          <w:b/>
          <w:color w:val="1F497D"/>
          <w:sz w:val="28"/>
          <w:szCs w:val="28"/>
          <w:lang w:val="lv-LV"/>
        </w:rPr>
      </w:pPr>
      <w:r>
        <w:rPr>
          <w:b/>
          <w:color w:val="1F497D"/>
          <w:sz w:val="28"/>
          <w:szCs w:val="28"/>
          <w:lang w:val="lv-LV"/>
        </w:rPr>
        <w:t>Glaukomas aktualitātes</w:t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Normal"/>
        <w:jc w:val="center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>Glaukomas diagnostikas algoritms un biežākas kļūdas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>Dr.Lāsma Volksone, RAKUS Oftalmoloģijas klīnika</w:t>
      </w:r>
      <w:r>
        <w:rPr>
          <w:color w:val="1F497D"/>
          <w:lang w:val="lv-LV"/>
        </w:rPr>
        <w:t xml:space="preserve">                                       30 min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Glaukomas reversīvā mehānisma identifikācija 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 xml:space="preserve">Dr.Elīna Šelega, P. Stradiņa KUS Oftalmoloģijas klīnika </w:t>
      </w:r>
      <w:r>
        <w:rPr>
          <w:color w:val="1F497D"/>
          <w:lang w:val="lv-LV"/>
        </w:rPr>
        <w:t xml:space="preserve">                              40 min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>Bezkonservantu medikamentu nozīme glaukomas terapijā</w:t>
      </w:r>
    </w:p>
    <w:p>
      <w:pPr>
        <w:pStyle w:val="ListParagraph"/>
        <w:rPr>
          <w:i/>
          <w:color w:val="1F497D"/>
          <w:lang w:val="lv-LV"/>
        </w:rPr>
      </w:pPr>
      <w:r>
        <w:rPr>
          <w:i/>
          <w:color w:val="1F497D"/>
          <w:lang w:val="lv-LV"/>
        </w:rPr>
        <w:t xml:space="preserve">Prof. Anton Hommer, Klīniskās farmakoloģijas nodaļa, 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>Vīnes Medicīnas universitāte, Austrija</w:t>
      </w:r>
      <w:r>
        <w:rPr>
          <w:color w:val="1F497D"/>
          <w:lang w:val="lv-LV"/>
        </w:rPr>
        <w:t xml:space="preserve">                                                            40 min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 xml:space="preserve">Klīnisko gadījumu prezentācija 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 xml:space="preserve">Dr.Nora Linavska, Liepājas Reģionālā slimnīca   </w:t>
      </w:r>
      <w:r>
        <w:rPr>
          <w:color w:val="1F497D"/>
          <w:lang w:val="lv-LV"/>
        </w:rPr>
        <w:t xml:space="preserve">                                          20 min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>Ģenēriskie un oriģinālie medikamenti oftalmoloģijā: identiskā un līdzīgā atšķirības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 xml:space="preserve">Prof. Anton Hommer </w:t>
        <w:tab/>
        <w:tab/>
        <w:tab/>
        <w:tab/>
        <w:tab/>
        <w:tab/>
        <w:t xml:space="preserve">          </w:t>
      </w:r>
      <w:r>
        <w:rPr>
          <w:color w:val="1F497D"/>
          <w:lang w:val="lv-LV"/>
        </w:rPr>
        <w:t xml:space="preserve"> 40 min 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numPr>
          <w:ilvl w:val="0"/>
          <w:numId w:val="1"/>
        </w:numPr>
        <w:rPr>
          <w:color w:val="1F497D"/>
          <w:lang w:val="lv-LV"/>
        </w:rPr>
      </w:pPr>
      <w:r>
        <w:rPr>
          <w:color w:val="1F497D"/>
          <w:lang w:val="lv-LV"/>
        </w:rPr>
        <w:t>24 stundu IOS kontrole un perspektīvas glaukomas ārstēšanā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  <w:t>(</w:t>
      </w:r>
      <w:r>
        <w:rPr>
          <w:i/>
          <w:color w:val="1F497D"/>
          <w:lang w:val="lv-LV"/>
        </w:rPr>
        <w:t>24h IOP Control and the Prospects of Glaucoma management</w:t>
      </w:r>
      <w:r>
        <w:rPr>
          <w:color w:val="1F497D"/>
          <w:lang w:val="lv-LV"/>
        </w:rPr>
        <w:t>)</w:t>
      </w:r>
    </w:p>
    <w:p>
      <w:pPr>
        <w:pStyle w:val="ListParagraph"/>
        <w:rPr>
          <w:color w:val="1F497D"/>
          <w:lang w:val="lv-LV"/>
        </w:rPr>
      </w:pPr>
      <w:r>
        <w:rPr>
          <w:i/>
          <w:color w:val="1F497D"/>
          <w:lang w:val="lv-LV"/>
        </w:rPr>
        <w:t xml:space="preserve">Dr. Pawel Kita, Santen </w:t>
      </w:r>
      <w:r>
        <w:rPr>
          <w:color w:val="1F497D"/>
          <w:lang w:val="lv-LV"/>
        </w:rPr>
        <w:t xml:space="preserve">                                                                                     20 min</w:t>
      </w:r>
    </w:p>
    <w:p>
      <w:pPr>
        <w:pStyle w:val="ListParagraph"/>
        <w:rPr>
          <w:lang w:val="lv-LV"/>
        </w:rPr>
      </w:pPr>
      <w:r>
        <w:rPr>
          <w:lang w:val="lv-LV"/>
        </w:rPr>
      </w:r>
    </w:p>
    <w:p>
      <w:pPr>
        <w:pStyle w:val="ListParagraph"/>
        <w:rPr>
          <w:lang w:val="lv-LV"/>
        </w:rPr>
      </w:pPr>
      <w:r>
        <w:rPr>
          <w:lang w:val="lv-LV"/>
        </w:rPr>
      </w:r>
    </w:p>
    <w:p>
      <w:pPr>
        <w:pStyle w:val="ListParagraph"/>
        <w:rPr>
          <w:lang w:val="lv-LV"/>
        </w:rPr>
      </w:pPr>
      <w:r>
        <w:rPr>
          <w:lang w:val="lv-LV"/>
        </w:rPr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  <w:t>Sarunas un viedokļu apmaiņa pusdienu laikā pēc sēdes.</w:t>
      </w:r>
    </w:p>
    <w:p>
      <w:pPr>
        <w:pStyle w:val="ListParagraph"/>
        <w:rPr>
          <w:color w:val="1F497D"/>
          <w:shd w:fill="FFFF00" w:val="clear"/>
          <w:lang w:val="lv-LV"/>
        </w:rPr>
      </w:pPr>
      <w:r>
        <w:rPr>
          <w:color w:val="1F497D"/>
          <w:shd w:fill="FFFF00" w:val="clear"/>
          <w:lang w:val="lv-LV"/>
        </w:rPr>
      </w:r>
    </w:p>
    <w:p>
      <w:pPr>
        <w:pStyle w:val="ListParagraph"/>
        <w:rPr>
          <w:color w:val="1F497D"/>
          <w:shd w:fill="FFFF00" w:val="clear"/>
          <w:lang w:val="lv-LV"/>
        </w:rPr>
      </w:pPr>
      <w:r>
        <w:rPr>
          <w:color w:val="1F497D"/>
          <w:shd w:fill="FFFF00" w:val="clear"/>
          <w:lang w:val="lv-LV"/>
        </w:rPr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  <w:t>Vieslektoru lekcijām tiks nodrošināta sinhronā tulkošana no angļu uz latviešu valodu.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  <w:t>Automašīnas būs iespējams novietot Arhitektūras un mediju centra H</w:t>
      </w:r>
      <w:r>
        <w:rPr>
          <w:color w:val="1F497D"/>
          <w:vertAlign w:val="subscript"/>
          <w:lang w:val="lv-LV"/>
        </w:rPr>
        <w:t>2</w:t>
      </w:r>
      <w:r>
        <w:rPr>
          <w:color w:val="1F497D"/>
          <w:lang w:val="lv-LV"/>
        </w:rPr>
        <w:t>O6 apkārtnē esošajās bezmaksas autostāvvietās.</w:t>
      </w:r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rPr>
          <w:rStyle w:val="InternetLink"/>
          <w:lang w:val="lv-LV"/>
        </w:rPr>
      </w:pPr>
      <w:r>
        <w:rPr>
          <w:color w:val="1F497D"/>
          <w:lang w:val="lv-LV"/>
        </w:rPr>
        <w:t xml:space="preserve">Sēdi atbalsta: Santen Oy pārstāvniecība, tālr. 677 917 80, </w:t>
      </w:r>
      <w:hyperlink r:id="rId3">
        <w:r>
          <w:rPr>
            <w:rStyle w:val="InternetLink"/>
            <w:lang w:val="lv-LV"/>
          </w:rPr>
          <w:t>latvia@santen.com</w:t>
        </w:r>
      </w:hyperlink>
    </w:p>
    <w:p>
      <w:pPr>
        <w:pStyle w:val="ListParagraph"/>
        <w:rPr>
          <w:color w:val="1F497D"/>
          <w:lang w:val="lv-LV"/>
        </w:rPr>
      </w:pPr>
      <w:r>
        <w:rPr>
          <w:color w:val="1F497D"/>
          <w:lang w:val="lv-LV"/>
        </w:rPr>
      </w:r>
    </w:p>
    <w:p>
      <w:pPr>
        <w:pStyle w:val="ListParagrap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lv-LV" w:eastAsia="en-US" w:bidi="ar-SA"/>
      </w:rPr>
    </w:rPrDefault>
    <w:pPrDefault>
      <w:pPr>
        <w:spacing w:lineRule="auto" w:line="256"/>
      </w:pPr>
    </w:pPrDefault>
  </w:docDefaults>
  <w:latentStyles w:count="375" w:defQFormat="0" w:defUnhideWhenUsed="0" w:defSemiHidden="0" w:defUIPriority="99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Web 1"/>
    <w:lsdException w:unhideWhenUsed="1" w:semiHidden="1" w:name="Table Web 2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</w:latentStyles>
  <w:style w:type="paragraph" w:styleId="Normal" w:default="1">
    <w:name w:val="Normal"/>
    <w:qFormat/>
    <w:rsid w:val="00b8417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Times New Roman" w:eastAsia="Droid Sans Fallback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uiPriority w:val="99"/>
    <w:unhideWhenUsed/>
    <w:rsid w:val="00d91128"/>
    <w:basedOn w:val="DefaultParagraphFont"/>
    <w:rPr>
      <w:color w:val="0563C1"/>
      <w:u w:val="single"/>
      <w:lang w:val="zxx" w:eastAsia="zxx" w:bidi="zxx"/>
    </w:rPr>
  </w:style>
  <w:style w:type="character" w:styleId="FollowedHyperlink">
    <w:name w:val="FollowedHyperlink"/>
    <w:uiPriority w:val="99"/>
    <w:semiHidden/>
    <w:unhideWhenUsed/>
    <w:rsid w:val="00d91128"/>
    <w:basedOn w:val="DefaultParagraphFont"/>
    <w:rPr>
      <w:color w:val="954F72"/>
      <w:u w:val="singl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c95ff5"/>
    <w:basedOn w:val="Normal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2o6.lv/en/apmekletajiem/kontakti" TargetMode="External"/><Relationship Id="rId3" Type="http://schemas.openxmlformats.org/officeDocument/2006/relationships/hyperlink" Target="mailto:latvia@santen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2018-12-04T20:29:00Z</dcterms:created>
  <dc:creator>Boriss Birmans</dc:creator>
  <dc:language>en-US</dc:language>
  <cp:lastModifiedBy>guna_w10</cp:lastModifiedBy>
  <dcterms:modified xsi:type="dcterms:W3CDTF">2018-12-04T20:29:00Z</dcterms:modified>
  <cp:revision>2</cp:revision>
</cp:coreProperties>
</file>